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A4" w:rsidRDefault="00A469BB">
      <w:pPr>
        <w:spacing w:after="0" w:line="259" w:lineRule="auto"/>
        <w:ind w:left="0" w:right="0" w:firstLine="0"/>
      </w:pPr>
      <w:r>
        <w:rPr>
          <w:b/>
          <w:sz w:val="32"/>
        </w:rPr>
        <w:t xml:space="preserve"> </w:t>
      </w:r>
    </w:p>
    <w:p w:rsidR="00AD5EA4" w:rsidRPr="006A05C0" w:rsidRDefault="00A469BB">
      <w:pPr>
        <w:spacing w:after="0" w:line="257" w:lineRule="auto"/>
        <w:ind w:left="0" w:right="1651" w:firstLine="0"/>
        <w:rPr>
          <w:sz w:val="28"/>
          <w:szCs w:val="28"/>
        </w:rPr>
      </w:pPr>
      <w:r w:rsidRPr="006A05C0">
        <w:rPr>
          <w:b/>
          <w:sz w:val="28"/>
          <w:szCs w:val="28"/>
        </w:rPr>
        <w:t>What to expect following the BCG vaccination – RCH Parent Handout</w:t>
      </w:r>
      <w:r w:rsidRPr="006A05C0">
        <w:rPr>
          <w:b/>
          <w:i/>
          <w:sz w:val="28"/>
          <w:szCs w:val="28"/>
        </w:rPr>
        <w:t xml:space="preserve">. </w:t>
      </w:r>
    </w:p>
    <w:p w:rsidR="00AD5EA4" w:rsidRDefault="00A469BB">
      <w:pPr>
        <w:spacing w:after="0" w:line="259" w:lineRule="auto"/>
        <w:ind w:left="0" w:right="0" w:firstLine="0"/>
      </w:pPr>
      <w:r>
        <w:rPr>
          <w:i/>
          <w:sz w:val="24"/>
        </w:rPr>
        <w:t xml:space="preserve"> </w:t>
      </w:r>
    </w:p>
    <w:p w:rsidR="00EB0E44" w:rsidRDefault="00A469BB" w:rsidP="00EB0E44">
      <w:pPr>
        <w:ind w:right="0"/>
      </w:pPr>
      <w:r>
        <w:t xml:space="preserve">Adverse reactions to vaccines (also known as ‘vaccine side effects’) do sometimes occur.  The BCG vaccination is given just under the skin (into the ‘intradermal’ layer) of the left upper arm and is sometimes </w:t>
      </w:r>
      <w:r w:rsidR="00EB0E44">
        <w:t xml:space="preserve">associated with common and rare </w:t>
      </w:r>
    </w:p>
    <w:p w:rsidR="00EB0E44" w:rsidRDefault="00A469BB" w:rsidP="00EB0E44">
      <w:pPr>
        <w:ind w:right="0"/>
      </w:pPr>
      <w:proofErr w:type="gramStart"/>
      <w:r>
        <w:t>side</w:t>
      </w:r>
      <w:proofErr w:type="gramEnd"/>
      <w:r>
        <w:t xml:space="preserve"> effects. </w:t>
      </w:r>
      <w:r>
        <w:t xml:space="preserve"> </w:t>
      </w:r>
    </w:p>
    <w:p w:rsidR="00EB0E44" w:rsidRDefault="00EB0E44" w:rsidP="00EB0E44">
      <w:pPr>
        <w:ind w:right="0"/>
      </w:pPr>
    </w:p>
    <w:p w:rsidR="00AD5EA4" w:rsidRDefault="00A469BB" w:rsidP="00EB0E44">
      <w:pPr>
        <w:ind w:right="0"/>
      </w:pPr>
      <w:r>
        <w:t xml:space="preserve">This RCH parent handout provides information about side effects of the BCG vaccine as well as suggestions on minimising the risk. </w:t>
      </w:r>
    </w:p>
    <w:p w:rsidR="00AD5EA4" w:rsidRDefault="00A469BB" w:rsidP="00EB0E44">
      <w:pPr>
        <w:spacing w:after="19" w:line="259" w:lineRule="auto"/>
        <w:ind w:left="0" w:right="0" w:firstLine="0"/>
      </w:pPr>
      <w:r>
        <w:t xml:space="preserve"> </w:t>
      </w:r>
    </w:p>
    <w:p w:rsidR="00AD5EA4" w:rsidRDefault="00A469BB">
      <w:pPr>
        <w:pStyle w:val="Heading1"/>
        <w:ind w:left="-5"/>
      </w:pPr>
      <w:r>
        <w:t xml:space="preserve">Signs and symptoms </w:t>
      </w:r>
    </w:p>
    <w:p w:rsidR="00AD5EA4" w:rsidRDefault="00A469BB">
      <w:pPr>
        <w:ind w:right="0"/>
      </w:pPr>
      <w:r>
        <w:t>The usual expected reaction to BCG vaccination is redness and/or a small lump at the injection site,</w:t>
      </w:r>
      <w:r>
        <w:t xml:space="preserve"> followed by a small ulcer (open sore) a few weeks later (usually less than 1 cm in diameter).  The ulcer may last from a few weeks to months before healing to a small flat scar. </w:t>
      </w:r>
    </w:p>
    <w:p w:rsidR="00EB0E44" w:rsidRDefault="00EB0E44">
      <w:pPr>
        <w:ind w:right="0"/>
      </w:pPr>
    </w:p>
    <w:p w:rsidR="00EB0E44" w:rsidRPr="00EB0E44" w:rsidRDefault="00EB0E44">
      <w:pPr>
        <w:ind w:right="0"/>
      </w:pPr>
      <w:r w:rsidRPr="00EB0E44">
        <w:rPr>
          <w:b/>
          <w:sz w:val="24"/>
        </w:rPr>
        <w:t xml:space="preserve">How to care for the vaccination site </w:t>
      </w:r>
    </w:p>
    <w:p w:rsidR="00EB0E44" w:rsidRPr="00EB0E44" w:rsidRDefault="00EB0E44" w:rsidP="00EB0E44">
      <w:pPr>
        <w:pStyle w:val="ListParagraph"/>
        <w:numPr>
          <w:ilvl w:val="0"/>
          <w:numId w:val="5"/>
        </w:numPr>
        <w:ind w:right="0"/>
      </w:pPr>
      <w:r w:rsidRPr="00EB0E44">
        <w:t>Keep the site clean and dry</w:t>
      </w:r>
    </w:p>
    <w:p w:rsidR="00EB0E44" w:rsidRPr="00EB0E44" w:rsidRDefault="00EB0E44" w:rsidP="00EB0E44">
      <w:pPr>
        <w:pStyle w:val="ListParagraph"/>
        <w:numPr>
          <w:ilvl w:val="0"/>
          <w:numId w:val="5"/>
        </w:numPr>
        <w:ind w:right="0"/>
        <w:rPr>
          <w:b/>
          <w:sz w:val="24"/>
        </w:rPr>
      </w:pPr>
      <w:r w:rsidRPr="00EB0E44">
        <w:t>If a sore develops, a gauze dressing is able to be applie</w:t>
      </w:r>
      <w:r>
        <w:t>d</w:t>
      </w:r>
    </w:p>
    <w:p w:rsidR="00AD5EA4" w:rsidRDefault="00A469BB">
      <w:pPr>
        <w:spacing w:after="0" w:line="259" w:lineRule="auto"/>
        <w:ind w:left="0" w:right="0" w:firstLine="0"/>
      </w:pPr>
      <w:r>
        <w:t xml:space="preserve"> </w:t>
      </w:r>
    </w:p>
    <w:p w:rsidR="00AD5EA4" w:rsidRDefault="00A469BB">
      <w:pPr>
        <w:spacing w:after="19" w:line="259" w:lineRule="auto"/>
        <w:ind w:left="0" w:right="0" w:firstLine="0"/>
      </w:pPr>
      <w:r>
        <w:t xml:space="preserve"> </w:t>
      </w:r>
      <w:bookmarkStart w:id="0" w:name="_GoBack"/>
      <w:r w:rsidR="00EB0E44">
        <w:rPr>
          <w:noProof/>
        </w:rPr>
        <w:drawing>
          <wp:inline distT="0" distB="0" distL="0" distR="0" wp14:anchorId="5189D61C" wp14:editId="78703C04">
            <wp:extent cx="5214628" cy="17716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1177" t="52370" r="25032" b="33088"/>
                    <a:stretch/>
                  </pic:blipFill>
                  <pic:spPr bwMode="auto">
                    <a:xfrm>
                      <a:off x="0" y="0"/>
                      <a:ext cx="5297317" cy="179974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D5EA4" w:rsidRDefault="00AD5EA4">
      <w:pPr>
        <w:spacing w:after="0" w:line="259" w:lineRule="auto"/>
        <w:ind w:left="0" w:right="0" w:firstLine="0"/>
      </w:pPr>
    </w:p>
    <w:p w:rsidR="00AD5EA4" w:rsidRDefault="00A469BB">
      <w:pPr>
        <w:pStyle w:val="Heading1"/>
        <w:ind w:left="-5"/>
      </w:pPr>
      <w:r>
        <w:t xml:space="preserve">Rare complications following BCG vaccine </w:t>
      </w:r>
    </w:p>
    <w:p w:rsidR="00AD5EA4" w:rsidRDefault="00A469BB">
      <w:pPr>
        <w:numPr>
          <w:ilvl w:val="0"/>
          <w:numId w:val="2"/>
        </w:numPr>
        <w:ind w:right="0" w:hanging="360"/>
      </w:pPr>
      <w:r>
        <w:t>A large abscess (collection of pus) at the injection site</w:t>
      </w:r>
      <w:r>
        <w:rPr>
          <w:b/>
        </w:rPr>
        <w:t xml:space="preserve"> </w:t>
      </w:r>
    </w:p>
    <w:p w:rsidR="00AD5EA4" w:rsidRDefault="00A469BB">
      <w:pPr>
        <w:numPr>
          <w:ilvl w:val="0"/>
          <w:numId w:val="2"/>
        </w:numPr>
        <w:spacing w:after="42"/>
        <w:ind w:right="0" w:hanging="360"/>
      </w:pPr>
      <w:r>
        <w:rPr>
          <w:noProof/>
        </w:rPr>
        <w:drawing>
          <wp:anchor distT="0" distB="0" distL="114300" distR="114300" simplePos="0" relativeHeight="251658240" behindDoc="0" locked="0" layoutInCell="1" allowOverlap="0">
            <wp:simplePos x="0" y="0"/>
            <wp:positionH relativeFrom="page">
              <wp:posOffset>5456555</wp:posOffset>
            </wp:positionH>
            <wp:positionV relativeFrom="page">
              <wp:posOffset>0</wp:posOffset>
            </wp:positionV>
            <wp:extent cx="1965960" cy="2148840"/>
            <wp:effectExtent l="0" t="0" r="0" b="0"/>
            <wp:wrapSquare wrapText="bothSides"/>
            <wp:docPr id="1320" name="Picture 1320"/>
            <wp:cNvGraphicFramePr/>
            <a:graphic xmlns:a="http://schemas.openxmlformats.org/drawingml/2006/main">
              <a:graphicData uri="http://schemas.openxmlformats.org/drawingml/2006/picture">
                <pic:pic xmlns:pic="http://schemas.openxmlformats.org/drawingml/2006/picture">
                  <pic:nvPicPr>
                    <pic:cNvPr id="1320" name="Picture 1320"/>
                    <pic:cNvPicPr/>
                  </pic:nvPicPr>
                  <pic:blipFill>
                    <a:blip r:embed="rId6"/>
                    <a:stretch>
                      <a:fillRect/>
                    </a:stretch>
                  </pic:blipFill>
                  <pic:spPr>
                    <a:xfrm>
                      <a:off x="0" y="0"/>
                      <a:ext cx="1965960" cy="2148840"/>
                    </a:xfrm>
                    <a:prstGeom prst="rect">
                      <a:avLst/>
                    </a:prstGeom>
                  </pic:spPr>
                </pic:pic>
              </a:graphicData>
            </a:graphic>
          </wp:anchor>
        </w:drawing>
      </w:r>
      <w:r>
        <w:t>Infection of the glands in the left armpit (‘axillary lymph nodes’) causing tenderness and swelling under the arm</w:t>
      </w:r>
      <w:r>
        <w:rPr>
          <w:b/>
        </w:rPr>
        <w:t xml:space="preserve"> </w:t>
      </w:r>
    </w:p>
    <w:p w:rsidR="00AD5EA4" w:rsidRDefault="00A469BB">
      <w:pPr>
        <w:numPr>
          <w:ilvl w:val="0"/>
          <w:numId w:val="2"/>
        </w:numPr>
        <w:ind w:right="0" w:hanging="360"/>
      </w:pPr>
      <w:r>
        <w:t>‘Keloid’ scarring (very noticeable scarring on the skin)</w:t>
      </w:r>
      <w:r>
        <w:rPr>
          <w:b/>
        </w:rPr>
        <w:t xml:space="preserve"> </w:t>
      </w:r>
    </w:p>
    <w:p w:rsidR="00AD5EA4" w:rsidRDefault="00A469BB" w:rsidP="00EB0E44">
      <w:pPr>
        <w:numPr>
          <w:ilvl w:val="0"/>
          <w:numId w:val="2"/>
        </w:numPr>
        <w:ind w:right="0" w:hanging="360"/>
      </w:pPr>
      <w:r>
        <w:t>Severe immediate allergic reaction (very rare)</w:t>
      </w:r>
      <w:r>
        <w:rPr>
          <w:b/>
        </w:rPr>
        <w:t xml:space="preserve"> </w:t>
      </w:r>
    </w:p>
    <w:p w:rsidR="00AD5EA4" w:rsidRDefault="00A469BB">
      <w:pPr>
        <w:spacing w:after="0" w:line="259" w:lineRule="auto"/>
        <w:ind w:left="0" w:right="0" w:firstLine="0"/>
      </w:pPr>
      <w:r>
        <w:rPr>
          <w:b/>
          <w:sz w:val="24"/>
        </w:rPr>
        <w:t xml:space="preserve"> </w:t>
      </w:r>
    </w:p>
    <w:p w:rsidR="00AD5EA4" w:rsidRDefault="00A469BB">
      <w:pPr>
        <w:pStyle w:val="Heading1"/>
        <w:ind w:left="-5"/>
      </w:pPr>
      <w:r>
        <w:t xml:space="preserve">When to seek medical advice </w:t>
      </w:r>
    </w:p>
    <w:p w:rsidR="00AD5EA4" w:rsidRDefault="00A469BB">
      <w:pPr>
        <w:numPr>
          <w:ilvl w:val="0"/>
          <w:numId w:val="3"/>
        </w:numPr>
        <w:ind w:right="0" w:hanging="360"/>
      </w:pPr>
      <w:r>
        <w:t xml:space="preserve">If you notice a severe reaction at the injection site, such as a large persistent discharging abscess </w:t>
      </w:r>
    </w:p>
    <w:p w:rsidR="00AD5EA4" w:rsidRDefault="00A469BB">
      <w:pPr>
        <w:numPr>
          <w:ilvl w:val="0"/>
          <w:numId w:val="3"/>
        </w:numPr>
        <w:ind w:right="0" w:hanging="360"/>
      </w:pPr>
      <w:r>
        <w:t xml:space="preserve">If you notice </w:t>
      </w:r>
      <w:r>
        <w:t xml:space="preserve">swelling or tenderness of the glands (‘lymph nodes’) in the left armpit </w:t>
      </w:r>
    </w:p>
    <w:p w:rsidR="00EB0E44" w:rsidRDefault="006A05C0">
      <w:pPr>
        <w:numPr>
          <w:ilvl w:val="0"/>
          <w:numId w:val="3"/>
        </w:numPr>
        <w:ind w:right="0" w:hanging="360"/>
      </w:pPr>
      <w:r>
        <w:t>Treatment with antibiotics or antibiotic creams is not required or recommended</w:t>
      </w:r>
    </w:p>
    <w:p w:rsidR="006A05C0" w:rsidRDefault="006A05C0">
      <w:pPr>
        <w:numPr>
          <w:ilvl w:val="0"/>
          <w:numId w:val="3"/>
        </w:numPr>
        <w:ind w:right="0" w:hanging="360"/>
      </w:pPr>
      <w:r>
        <w:t xml:space="preserve">It is not recommended to squeeze the site, perform needle aspiration or cut the site open. Swelling at the site will self-resolve. </w:t>
      </w:r>
    </w:p>
    <w:p w:rsidR="00AD5EA4" w:rsidRDefault="00A469BB" w:rsidP="00EB0E44">
      <w:pPr>
        <w:spacing w:after="20" w:line="259" w:lineRule="auto"/>
        <w:ind w:left="0" w:right="0" w:firstLine="0"/>
      </w:pPr>
      <w:r>
        <w:t xml:space="preserve"> </w:t>
      </w:r>
    </w:p>
    <w:p w:rsidR="00AD5EA4" w:rsidRDefault="00A469BB">
      <w:pPr>
        <w:pStyle w:val="Heading1"/>
        <w:ind w:left="-5"/>
      </w:pPr>
      <w:r>
        <w:t xml:space="preserve">Whom to contact for advice </w:t>
      </w:r>
    </w:p>
    <w:p w:rsidR="00EB0E44" w:rsidRDefault="00A469BB" w:rsidP="00EB0E44">
      <w:pPr>
        <w:numPr>
          <w:ilvl w:val="0"/>
          <w:numId w:val="4"/>
        </w:numPr>
        <w:ind w:right="341" w:hanging="360"/>
      </w:pPr>
      <w:r>
        <w:t xml:space="preserve">Your General Practitioner </w:t>
      </w:r>
    </w:p>
    <w:p w:rsidR="00EB0E44" w:rsidRDefault="00A469BB">
      <w:pPr>
        <w:numPr>
          <w:ilvl w:val="0"/>
          <w:numId w:val="4"/>
        </w:numPr>
        <w:ind w:right="341" w:hanging="360"/>
      </w:pPr>
      <w:r>
        <w:t>The Victorian vaccine safety service SAEFVIC @ The Royal Children’s Hospital, Melbourne</w:t>
      </w:r>
    </w:p>
    <w:p w:rsidR="00AD5EA4" w:rsidRDefault="00A469BB" w:rsidP="00EB0E44">
      <w:pPr>
        <w:ind w:left="1050" w:right="341" w:firstLine="15"/>
      </w:pPr>
      <w:proofErr w:type="gramStart"/>
      <w:r>
        <w:rPr>
          <w:rFonts w:ascii="Courier New" w:eastAsia="Courier New" w:hAnsi="Courier New" w:cs="Courier New"/>
        </w:rPr>
        <w:t>o</w:t>
      </w:r>
      <w:proofErr w:type="gramEnd"/>
      <w:r>
        <w:t xml:space="preserve"> </w:t>
      </w:r>
      <w:r>
        <w:tab/>
      </w:r>
      <w:r>
        <w:t xml:space="preserve">Tel: 1300 882 924 (PRESS OPTION 1) </w:t>
      </w:r>
    </w:p>
    <w:p w:rsidR="00AD5EA4" w:rsidRDefault="00A469BB">
      <w:pPr>
        <w:numPr>
          <w:ilvl w:val="1"/>
          <w:numId w:val="4"/>
        </w:numPr>
        <w:spacing w:after="2" w:line="259" w:lineRule="auto"/>
        <w:ind w:right="0" w:hanging="360"/>
      </w:pPr>
      <w:r>
        <w:t xml:space="preserve">Email: </w:t>
      </w:r>
      <w:r>
        <w:rPr>
          <w:color w:val="0000FF"/>
          <w:u w:val="single" w:color="0000FF"/>
        </w:rPr>
        <w:t>saefvic@mcri.edu.au</w:t>
      </w:r>
      <w:r>
        <w:t xml:space="preserve">  </w:t>
      </w:r>
    </w:p>
    <w:p w:rsidR="00AD5EA4" w:rsidRDefault="00A469BB" w:rsidP="006A05C0">
      <w:pPr>
        <w:numPr>
          <w:ilvl w:val="1"/>
          <w:numId w:val="4"/>
        </w:numPr>
        <w:spacing w:after="36" w:line="259" w:lineRule="auto"/>
        <w:ind w:right="0" w:hanging="360"/>
      </w:pPr>
      <w:r>
        <w:t xml:space="preserve">Web: </w:t>
      </w:r>
      <w:hyperlink r:id="rId7">
        <w:r>
          <w:rPr>
            <w:color w:val="0000FF"/>
            <w:u w:val="single" w:color="0000FF"/>
          </w:rPr>
          <w:t>https://www.saefvic.org.au</w:t>
        </w:r>
      </w:hyperlink>
      <w:hyperlink r:id="rId8">
        <w:r>
          <w:t xml:space="preserve"> </w:t>
        </w:r>
      </w:hyperlink>
    </w:p>
    <w:sectPr w:rsidR="00AD5EA4">
      <w:pgSz w:w="11906" w:h="16838"/>
      <w:pgMar w:top="1440" w:right="1141"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2F2"/>
    <w:multiLevelType w:val="hybridMultilevel"/>
    <w:tmpl w:val="A34643D8"/>
    <w:lvl w:ilvl="0" w:tplc="8BA26B9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D456D5"/>
    <w:multiLevelType w:val="hybridMultilevel"/>
    <w:tmpl w:val="EC1A5C18"/>
    <w:lvl w:ilvl="0" w:tplc="65FAC02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00AF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846F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1AC9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1EEA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7CBB9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1A2F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0878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1A97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AC70F9"/>
    <w:multiLevelType w:val="hybridMultilevel"/>
    <w:tmpl w:val="C0D8B128"/>
    <w:lvl w:ilvl="0" w:tplc="F64EC83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FC1B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FEBD6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B47B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70A6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D0A4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60CC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4678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14A3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D53430"/>
    <w:multiLevelType w:val="hybridMultilevel"/>
    <w:tmpl w:val="AD72963E"/>
    <w:lvl w:ilvl="0" w:tplc="391C38C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80F9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2894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4EAC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BC8D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6C079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58C5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80B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60D3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5C3070A"/>
    <w:multiLevelType w:val="hybridMultilevel"/>
    <w:tmpl w:val="7DA0FB6A"/>
    <w:lvl w:ilvl="0" w:tplc="9A2AC59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181066">
      <w:start w:val="1"/>
      <w:numFmt w:val="bullet"/>
      <w:lvlText w:val="o"/>
      <w:lvlJc w:val="left"/>
      <w:pPr>
        <w:ind w:left="1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526276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202BF3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C6EF5E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AA00CB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820C3D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176236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0BC9E9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A4"/>
    <w:rsid w:val="006A05C0"/>
    <w:rsid w:val="00A469BB"/>
    <w:rsid w:val="00AD5EA4"/>
    <w:rsid w:val="00EB0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5E19"/>
  <w15:docId w15:val="{01B89698-CE38-43CE-A562-E8CE23B5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2259"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EB0E44"/>
    <w:pPr>
      <w:ind w:left="720"/>
      <w:contextualSpacing/>
    </w:pPr>
  </w:style>
  <w:style w:type="paragraph" w:styleId="BalloonText">
    <w:name w:val="Balloon Text"/>
    <w:basedOn w:val="Normal"/>
    <w:link w:val="BalloonTextChar"/>
    <w:uiPriority w:val="99"/>
    <w:semiHidden/>
    <w:unhideWhenUsed/>
    <w:rsid w:val="006A0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5C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aefvic.org.au/" TargetMode="External"/><Relationship Id="rId3" Type="http://schemas.openxmlformats.org/officeDocument/2006/relationships/settings" Target="settings.xml"/><Relationship Id="rId7" Type="http://schemas.openxmlformats.org/officeDocument/2006/relationships/hyperlink" Target="https://www.saefvi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R-RCHZ-WSCCMP01</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burnsh</dc:creator>
  <cp:keywords/>
  <cp:lastModifiedBy>Hannah Turner</cp:lastModifiedBy>
  <cp:revision>2</cp:revision>
  <cp:lastPrinted>2025-03-12T23:37:00Z</cp:lastPrinted>
  <dcterms:created xsi:type="dcterms:W3CDTF">2025-03-12T23:39:00Z</dcterms:created>
  <dcterms:modified xsi:type="dcterms:W3CDTF">2025-03-12T23:39:00Z</dcterms:modified>
</cp:coreProperties>
</file>